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6D" w:rsidRDefault="00963718">
      <w:pPr>
        <w:jc w:val="right"/>
        <w:rPr>
          <w:rFonts w:ascii="黑体" w:eastAsia="黑体" w:hAnsi="黑体"/>
          <w:sz w:val="32"/>
          <w:szCs w:val="32"/>
        </w:rPr>
      </w:pPr>
      <w:r>
        <w:rPr>
          <w:rFonts w:ascii="黑体" w:eastAsia="黑体" w:hAnsi="黑体"/>
          <w:sz w:val="32"/>
          <w:szCs w:val="32"/>
        </w:rPr>
        <w:t>ZJFC</w:t>
      </w:r>
      <w:r>
        <w:rPr>
          <w:rFonts w:ascii="黑体" w:eastAsia="黑体" w:hAnsi="黑体" w:hint="eastAsia"/>
          <w:sz w:val="32"/>
          <w:szCs w:val="32"/>
        </w:rPr>
        <w:t>65</w:t>
      </w:r>
      <w:r>
        <w:rPr>
          <w:rFonts w:ascii="黑体" w:eastAsia="黑体" w:hAnsi="黑体"/>
          <w:sz w:val="32"/>
          <w:szCs w:val="32"/>
        </w:rPr>
        <w:t>-2019-000</w:t>
      </w:r>
      <w:r>
        <w:rPr>
          <w:rFonts w:ascii="黑体" w:eastAsia="黑体" w:hAnsi="黑体" w:hint="eastAsia"/>
          <w:sz w:val="32"/>
          <w:szCs w:val="32"/>
        </w:rPr>
        <w:t>1</w:t>
      </w:r>
    </w:p>
    <w:p w:rsidR="006A3E6D" w:rsidRDefault="006A3E6D">
      <w:pPr>
        <w:jc w:val="right"/>
        <w:rPr>
          <w:rFonts w:ascii="仿宋_GB2312" w:eastAsia="仿宋_GB2312" w:hAnsi="宋体" w:cs="宋体"/>
          <w:snapToGrid w:val="0"/>
          <w:w w:val="75"/>
          <w:kern w:val="0"/>
          <w:sz w:val="32"/>
          <w:szCs w:val="32"/>
        </w:rPr>
      </w:pPr>
    </w:p>
    <w:p w:rsidR="006A3E6D" w:rsidRDefault="00963718">
      <w:pPr>
        <w:jc w:val="distribute"/>
        <w:rPr>
          <w:rFonts w:ascii="方正小标宋简体" w:eastAsia="方正小标宋简体" w:hAnsi="宋体" w:cs="宋体"/>
          <w:snapToGrid w:val="0"/>
          <w:color w:val="FF0000"/>
          <w:w w:val="75"/>
          <w:kern w:val="0"/>
          <w:sz w:val="110"/>
          <w:szCs w:val="110"/>
        </w:rPr>
      </w:pPr>
      <w:r>
        <w:rPr>
          <w:rFonts w:ascii="方正小标宋简体" w:eastAsia="方正小标宋简体" w:hAnsi="宋体" w:cs="宋体" w:hint="eastAsia"/>
          <w:snapToGrid w:val="0"/>
          <w:color w:val="FF0000"/>
          <w:w w:val="75"/>
          <w:kern w:val="0"/>
          <w:sz w:val="110"/>
          <w:szCs w:val="110"/>
        </w:rPr>
        <w:t>嘉兴市农业农村局文件</w:t>
      </w:r>
    </w:p>
    <w:p w:rsidR="006A3E6D" w:rsidRDefault="006A3E6D">
      <w:pPr>
        <w:jc w:val="center"/>
        <w:rPr>
          <w:rFonts w:ascii="仿宋_GB2312" w:eastAsia="仿宋_GB2312" w:hAnsi="宋体"/>
          <w:color w:val="000000"/>
          <w:sz w:val="32"/>
          <w:szCs w:val="32"/>
        </w:rPr>
      </w:pPr>
    </w:p>
    <w:p w:rsidR="006A3E6D" w:rsidRDefault="006A3E6D">
      <w:pPr>
        <w:jc w:val="center"/>
        <w:rPr>
          <w:rFonts w:ascii="仿宋_GB2312" w:eastAsia="仿宋_GB2312" w:hAnsi="宋体"/>
          <w:color w:val="000000"/>
          <w:sz w:val="32"/>
          <w:szCs w:val="32"/>
        </w:rPr>
      </w:pPr>
    </w:p>
    <w:p w:rsidR="006A3E6D" w:rsidRDefault="00963718">
      <w:pPr>
        <w:jc w:val="center"/>
        <w:rPr>
          <w:rFonts w:ascii="方正小标宋简体" w:eastAsia="方正小标宋简体" w:hAnsi="宋体" w:cs="宋体"/>
          <w:snapToGrid w:val="0"/>
          <w:color w:val="FF0000"/>
          <w:w w:val="75"/>
          <w:kern w:val="0"/>
          <w:sz w:val="110"/>
          <w:szCs w:val="110"/>
        </w:rPr>
      </w:pPr>
      <w:r>
        <w:rPr>
          <w:rFonts w:ascii="仿宋_GB2312" w:eastAsia="仿宋_GB2312" w:hAnsi="宋体" w:hint="eastAsia"/>
          <w:color w:val="000000"/>
          <w:sz w:val="32"/>
          <w:szCs w:val="32"/>
        </w:rPr>
        <w:t>嘉农发〔</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43</w:t>
      </w:r>
      <w:r>
        <w:rPr>
          <w:rFonts w:ascii="仿宋_GB2312" w:eastAsia="仿宋_GB2312" w:hAnsi="宋体" w:hint="eastAsia"/>
          <w:color w:val="000000"/>
          <w:sz w:val="32"/>
          <w:szCs w:val="32"/>
        </w:rPr>
        <w:t>号</w:t>
      </w:r>
    </w:p>
    <w:p w:rsidR="006A3E6D" w:rsidRDefault="00963718">
      <w:pPr>
        <w:rPr>
          <w:rFonts w:ascii="仿宋_GB2312" w:eastAsia="仿宋_GB2312" w:hAnsi="仿宋_GB2312" w:cs="仿宋_GB2312"/>
          <w:snapToGrid w:val="0"/>
          <w:color w:val="FF0000"/>
          <w:w w:val="75"/>
          <w:kern w:val="0"/>
          <w:sz w:val="32"/>
          <w:szCs w:val="32"/>
        </w:rPr>
      </w:pPr>
      <w:r>
        <w:rPr>
          <w:rFonts w:ascii="方正小标宋简体" w:eastAsia="方正小标宋简体" w:hAnsi="宋体" w:cs="宋体" w:hint="eastAsia"/>
          <w:noProof/>
          <w:color w:val="FF0000"/>
          <w:kern w:val="0"/>
          <w:sz w:val="110"/>
          <w:szCs w:val="11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53340</wp:posOffset>
                </wp:positionV>
                <wp:extent cx="5615940" cy="0"/>
                <wp:effectExtent l="0" t="0" r="22860" b="1905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45pt;margin-top:4.2pt;height:0pt;width:442.2pt;z-index:251659264;mso-width-relative:page;mso-height-relative:page;" filled="f" stroked="t" coordsize="21600,21600" o:gfxdata="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DLg4PUAAAABQEAAA8AAAAAAAAAAQAgAAAAIgAAAGRycy9kb3du&#10;cmV2LnhtbFBLAQIUABQAAAAIAIdO4kAqo2wLygEAAGQDAAAOAAAAAAAAAAEAIAAAACMBAABkcnMv&#10;ZTJvRG9jLnhtbFBLBQYAAAAABgAGAFkBAABfBQAAAAA=&#10;">
                <v:fill on="f" focussize="0,0"/>
                <v:stroke weight="2pt" color="#FF0000 [3204]" miterlimit="8" joinstyle="miter"/>
                <v:imagedata o:title=""/>
                <o:lock v:ext="edit" aspectratio="f"/>
              </v:line>
            </w:pict>
          </mc:Fallback>
        </mc:AlternateContent>
      </w:r>
    </w:p>
    <w:p w:rsidR="006A3E6D" w:rsidRDefault="00963718">
      <w:pPr>
        <w:spacing w:line="560" w:lineRule="exact"/>
        <w:jc w:val="center"/>
        <w:rPr>
          <w:rFonts w:ascii="方正小标宋简体" w:eastAsia="方正小标宋简体" w:hAnsi="Times New Roman"/>
          <w:bCs/>
          <w:color w:val="000000"/>
          <w:sz w:val="44"/>
          <w:szCs w:val="42"/>
        </w:rPr>
      </w:pPr>
      <w:r>
        <w:rPr>
          <w:rFonts w:ascii="方正小标宋简体" w:eastAsia="方正小标宋简体" w:hAnsi="方正小标宋简体" w:cs="方正小标宋简体" w:hint="eastAsia"/>
          <w:sz w:val="44"/>
          <w:szCs w:val="32"/>
        </w:rPr>
        <w:t>关于印发《</w:t>
      </w:r>
      <w:r>
        <w:rPr>
          <w:rFonts w:ascii="方正小标宋简体" w:eastAsia="方正小标宋简体" w:hAnsi="Times New Roman" w:hint="eastAsia"/>
          <w:bCs/>
          <w:color w:val="000000"/>
          <w:sz w:val="44"/>
          <w:szCs w:val="42"/>
        </w:rPr>
        <w:t>嘉兴市市级农业发展</w:t>
      </w:r>
    </w:p>
    <w:p w:rsidR="006A3E6D" w:rsidRDefault="00963718">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Times New Roman" w:hint="eastAsia"/>
          <w:bCs/>
          <w:color w:val="000000"/>
          <w:sz w:val="44"/>
          <w:szCs w:val="42"/>
        </w:rPr>
        <w:t>资金管理办法</w:t>
      </w:r>
      <w:r>
        <w:rPr>
          <w:rFonts w:ascii="方正小标宋简体" w:eastAsia="方正小标宋简体" w:hAnsi="方正小标宋简体" w:cs="方正小标宋简体" w:hint="eastAsia"/>
          <w:sz w:val="44"/>
          <w:szCs w:val="32"/>
        </w:rPr>
        <w:t>》的通知</w:t>
      </w:r>
    </w:p>
    <w:p w:rsidR="006A3E6D" w:rsidRDefault="006A3E6D">
      <w:pPr>
        <w:spacing w:line="560" w:lineRule="exact"/>
        <w:jc w:val="center"/>
        <w:rPr>
          <w:rFonts w:ascii="方正小标宋简体" w:eastAsia="方正小标宋简体" w:hAnsi="方正小标宋简体" w:cs="方正小标宋简体"/>
          <w:sz w:val="44"/>
          <w:szCs w:val="32"/>
        </w:rPr>
      </w:pPr>
    </w:p>
    <w:p w:rsidR="006A3E6D" w:rsidRDefault="00963718">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南湖区、秀洲区人民政府：</w:t>
      </w:r>
    </w:p>
    <w:p w:rsidR="006A3E6D" w:rsidRDefault="0096371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经市政府同意，现将《嘉兴市市级农业发展资金管理办法》印发给你们，请认真贯彻执行。</w:t>
      </w:r>
    </w:p>
    <w:p w:rsidR="006A3E6D" w:rsidRDefault="006A3E6D">
      <w:pPr>
        <w:spacing w:line="560" w:lineRule="exact"/>
        <w:ind w:firstLineChars="200" w:firstLine="640"/>
        <w:jc w:val="left"/>
        <w:rPr>
          <w:rFonts w:ascii="仿宋_GB2312" w:eastAsia="仿宋_GB2312" w:hAnsi="仿宋_GB2312" w:cs="仿宋_GB2312"/>
          <w:sz w:val="32"/>
          <w:szCs w:val="32"/>
        </w:rPr>
      </w:pPr>
    </w:p>
    <w:p w:rsidR="006A3E6D" w:rsidRDefault="006A3E6D">
      <w:pPr>
        <w:spacing w:line="560" w:lineRule="exact"/>
        <w:ind w:firstLineChars="200" w:firstLine="640"/>
        <w:jc w:val="left"/>
        <w:rPr>
          <w:rFonts w:ascii="仿宋_GB2312" w:eastAsia="仿宋_GB2312" w:hAnsi="仿宋_GB2312" w:cs="仿宋_GB2312"/>
          <w:sz w:val="32"/>
          <w:szCs w:val="32"/>
        </w:rPr>
      </w:pPr>
    </w:p>
    <w:p w:rsidR="006A3E6D" w:rsidRDefault="0096371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嘉兴市农业农村局</w:t>
      </w:r>
    </w:p>
    <w:p w:rsidR="006A3E6D" w:rsidRDefault="0096371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宋体" w:hint="eastAsia"/>
          <w:color w:val="000000"/>
          <w:sz w:val="32"/>
          <w:szCs w:val="32"/>
        </w:rPr>
        <w:t>9</w:t>
      </w:r>
      <w:r>
        <w:rPr>
          <w:rFonts w:ascii="仿宋_GB2312" w:eastAsia="仿宋_GB2312" w:hAnsi="仿宋_GB2312" w:cs="仿宋_GB2312" w:hint="eastAsia"/>
          <w:sz w:val="32"/>
          <w:szCs w:val="32"/>
        </w:rPr>
        <w:t>日</w:t>
      </w:r>
    </w:p>
    <w:p w:rsidR="006A3E6D" w:rsidRDefault="006A3E6D">
      <w:pPr>
        <w:spacing w:line="560" w:lineRule="exact"/>
        <w:ind w:firstLineChars="200" w:firstLine="640"/>
        <w:jc w:val="left"/>
        <w:rPr>
          <w:rFonts w:ascii="仿宋_GB2312" w:eastAsia="仿宋_GB2312" w:hAnsi="仿宋_GB2312" w:cs="仿宋_GB2312"/>
          <w:sz w:val="32"/>
          <w:szCs w:val="32"/>
        </w:rPr>
      </w:pPr>
    </w:p>
    <w:p w:rsidR="006A3E6D" w:rsidRDefault="006A3E6D">
      <w:pPr>
        <w:spacing w:line="560" w:lineRule="exact"/>
        <w:ind w:firstLineChars="200" w:firstLine="640"/>
        <w:jc w:val="left"/>
        <w:rPr>
          <w:rFonts w:ascii="仿宋_GB2312" w:eastAsia="仿宋_GB2312" w:hAnsi="仿宋_GB2312" w:cs="仿宋_GB2312"/>
          <w:sz w:val="32"/>
          <w:szCs w:val="32"/>
        </w:rPr>
      </w:pPr>
    </w:p>
    <w:p w:rsidR="006A3E6D" w:rsidRDefault="00963718">
      <w:pPr>
        <w:spacing w:line="560" w:lineRule="exact"/>
        <w:ind w:firstLineChars="200" w:firstLine="640"/>
        <w:jc w:val="left"/>
        <w:rPr>
          <w:rFonts w:ascii="方正小标宋简体" w:eastAsia="方正小标宋简体" w:hAnsi="方正小标宋简体" w:cs="方正小标宋简体"/>
          <w:bCs/>
          <w:sz w:val="44"/>
          <w:szCs w:val="44"/>
        </w:rPr>
      </w:pPr>
      <w:r>
        <w:rPr>
          <w:rFonts w:ascii="仿宋_GB2312" w:eastAsia="仿宋_GB2312" w:hAnsi="仿宋_GB2312" w:cs="仿宋_GB2312" w:hint="eastAsia"/>
          <w:sz w:val="32"/>
          <w:szCs w:val="32"/>
        </w:rPr>
        <w:t>（此件公开发布）</w:t>
      </w:r>
    </w:p>
    <w:p w:rsidR="006A3E6D" w:rsidRDefault="006A3E6D">
      <w:pPr>
        <w:adjustRightInd w:val="0"/>
        <w:snapToGrid w:val="0"/>
        <w:spacing w:line="560" w:lineRule="exact"/>
        <w:jc w:val="left"/>
        <w:rPr>
          <w:rFonts w:ascii="方正小标宋简体" w:eastAsia="方正小标宋简体" w:hAnsi="宋体"/>
          <w:b/>
          <w:snapToGrid w:val="0"/>
          <w:color w:val="000000"/>
          <w:sz w:val="44"/>
          <w:szCs w:val="44"/>
        </w:rPr>
      </w:pPr>
    </w:p>
    <w:p w:rsidR="006A3E6D" w:rsidRDefault="006A3E6D">
      <w:pPr>
        <w:adjustRightInd w:val="0"/>
        <w:snapToGrid w:val="0"/>
        <w:spacing w:line="560" w:lineRule="exact"/>
        <w:jc w:val="left"/>
        <w:rPr>
          <w:rFonts w:ascii="方正小标宋简体" w:eastAsia="方正小标宋简体" w:hAnsi="宋体"/>
          <w:b/>
          <w:snapToGrid w:val="0"/>
          <w:color w:val="000000"/>
          <w:sz w:val="44"/>
          <w:szCs w:val="44"/>
        </w:rPr>
      </w:pPr>
    </w:p>
    <w:p w:rsidR="006A3E6D" w:rsidRDefault="00963718">
      <w:pPr>
        <w:spacing w:line="560" w:lineRule="exact"/>
        <w:jc w:val="center"/>
        <w:rPr>
          <w:rFonts w:ascii="方正小标宋简体" w:eastAsia="方正小标宋简体" w:hAnsi="Times New Roman"/>
          <w:bCs/>
          <w:color w:val="000000"/>
          <w:sz w:val="44"/>
          <w:szCs w:val="42"/>
        </w:rPr>
      </w:pPr>
      <w:r>
        <w:rPr>
          <w:rFonts w:ascii="方正小标宋简体" w:eastAsia="方正小标宋简体" w:hAnsi="Times New Roman" w:hint="eastAsia"/>
          <w:bCs/>
          <w:color w:val="000000"/>
          <w:sz w:val="44"/>
          <w:szCs w:val="42"/>
        </w:rPr>
        <w:t>嘉兴市市级农业发展资金管理办法</w:t>
      </w:r>
    </w:p>
    <w:p w:rsidR="006A3E6D" w:rsidRDefault="006A3E6D">
      <w:pPr>
        <w:adjustRightInd w:val="0"/>
        <w:snapToGrid w:val="0"/>
        <w:spacing w:line="560" w:lineRule="exact"/>
        <w:jc w:val="center"/>
        <w:rPr>
          <w:rFonts w:ascii="楷体" w:eastAsia="楷体" w:hAnsi="楷体" w:cs="楷体"/>
          <w:snapToGrid w:val="0"/>
          <w:color w:val="000000"/>
          <w:spacing w:val="-6"/>
          <w:sz w:val="32"/>
          <w:szCs w:val="32"/>
        </w:rPr>
      </w:pP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t>第一章</w:t>
      </w:r>
      <w:r>
        <w:rPr>
          <w:rFonts w:ascii="黑体" w:eastAsia="黑体" w:hint="eastAsia"/>
          <w:sz w:val="32"/>
          <w:szCs w:val="32"/>
        </w:rPr>
        <w:t xml:space="preserve">  </w:t>
      </w:r>
      <w:r>
        <w:rPr>
          <w:rFonts w:ascii="黑体" w:eastAsia="黑体" w:hint="eastAsia"/>
          <w:sz w:val="32"/>
          <w:szCs w:val="32"/>
        </w:rPr>
        <w:t>总</w:t>
      </w:r>
      <w:r>
        <w:rPr>
          <w:rFonts w:ascii="黑体" w:eastAsia="黑体" w:hint="eastAsia"/>
          <w:sz w:val="32"/>
          <w:szCs w:val="32"/>
        </w:rPr>
        <w:t xml:space="preserve">  </w:t>
      </w:r>
      <w:r>
        <w:rPr>
          <w:rFonts w:ascii="黑体" w:eastAsia="黑体" w:hint="eastAsia"/>
          <w:sz w:val="32"/>
          <w:szCs w:val="32"/>
        </w:rPr>
        <w:t>则</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b/>
          <w:sz w:val="32"/>
          <w:szCs w:val="32"/>
        </w:rPr>
        <w:t xml:space="preserve">  </w:t>
      </w:r>
      <w:r>
        <w:rPr>
          <w:rFonts w:ascii="仿宋_GB2312" w:eastAsia="仿宋_GB2312" w:hint="eastAsia"/>
          <w:sz w:val="32"/>
          <w:szCs w:val="32"/>
        </w:rPr>
        <w:t>为进一步加强和规范市级农业发展资金</w:t>
      </w:r>
      <w:r>
        <w:rPr>
          <w:rFonts w:ascii="仿宋_GB2312" w:eastAsia="仿宋_GB2312" w:hint="eastAsia"/>
          <w:sz w:val="32"/>
          <w:szCs w:val="32"/>
        </w:rPr>
        <w:t>(</w:t>
      </w:r>
      <w:r>
        <w:rPr>
          <w:rFonts w:ascii="仿宋_GB2312" w:eastAsia="仿宋_GB2312" w:hint="eastAsia"/>
          <w:sz w:val="32"/>
          <w:szCs w:val="32"/>
        </w:rPr>
        <w:t>以下简称“农发资金”</w:t>
      </w:r>
      <w:r>
        <w:rPr>
          <w:rFonts w:ascii="仿宋_GB2312" w:eastAsia="仿宋_GB2312" w:hint="eastAsia"/>
          <w:sz w:val="32"/>
          <w:szCs w:val="32"/>
        </w:rPr>
        <w:t>)</w:t>
      </w:r>
      <w:r>
        <w:rPr>
          <w:rFonts w:ascii="仿宋_GB2312" w:eastAsia="仿宋_GB2312" w:hint="eastAsia"/>
          <w:sz w:val="32"/>
          <w:szCs w:val="32"/>
        </w:rPr>
        <w:t>的使用和管理，提高资金使用效率，集中资源支持乡村振兴战略实施，加快推进农业全面升级、农村全面进步和农民全面发展，根据《关于坚定不移推进城乡一体化</w:t>
      </w:r>
      <w:r>
        <w:rPr>
          <w:rFonts w:ascii="仿宋_GB2312" w:eastAsia="仿宋_GB2312" w:hint="eastAsia"/>
          <w:sz w:val="32"/>
          <w:szCs w:val="32"/>
        </w:rPr>
        <w:t xml:space="preserve"> </w:t>
      </w:r>
      <w:r>
        <w:rPr>
          <w:rFonts w:ascii="仿宋_GB2312" w:eastAsia="仿宋_GB2312" w:hint="eastAsia"/>
          <w:sz w:val="32"/>
          <w:szCs w:val="32"/>
        </w:rPr>
        <w:t>全面打造乡村振兴示范地的意见》（嘉委发〔</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11</w:t>
      </w:r>
      <w:r>
        <w:rPr>
          <w:rFonts w:ascii="仿宋_GB2312" w:eastAsia="仿宋_GB2312" w:hint="eastAsia"/>
          <w:sz w:val="32"/>
          <w:szCs w:val="32"/>
        </w:rPr>
        <w:t>号）、《嘉兴市级政府专项资金绩效管理实施办法》（嘉预绩〔</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号）和《嘉兴市级政府专项资金管理办法》（嘉政办发〔</w:t>
      </w:r>
      <w:r>
        <w:rPr>
          <w:rFonts w:ascii="仿宋_GB2312" w:eastAsia="仿宋_GB2312" w:hint="eastAsia"/>
          <w:sz w:val="32"/>
          <w:szCs w:val="32"/>
        </w:rPr>
        <w:t>2013</w:t>
      </w:r>
      <w:r>
        <w:rPr>
          <w:rFonts w:ascii="仿宋_GB2312" w:eastAsia="仿宋_GB2312" w:hint="eastAsia"/>
          <w:sz w:val="32"/>
          <w:szCs w:val="32"/>
        </w:rPr>
        <w:t>〕</w:t>
      </w:r>
      <w:r>
        <w:rPr>
          <w:rFonts w:ascii="仿宋_GB2312" w:eastAsia="仿宋_GB2312" w:hint="eastAsia"/>
          <w:sz w:val="32"/>
          <w:szCs w:val="32"/>
        </w:rPr>
        <w:t>130</w:t>
      </w:r>
      <w:r>
        <w:rPr>
          <w:rFonts w:ascii="仿宋_GB2312" w:eastAsia="仿宋_GB2312" w:hint="eastAsia"/>
          <w:sz w:val="32"/>
          <w:szCs w:val="32"/>
        </w:rPr>
        <w:t>号）精神，制定本办法。</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b/>
          <w:sz w:val="32"/>
          <w:szCs w:val="32"/>
        </w:rPr>
        <w:t xml:space="preserve">  </w:t>
      </w:r>
      <w:r>
        <w:rPr>
          <w:rFonts w:ascii="仿宋_GB2312" w:eastAsia="仿宋_GB2312" w:hint="eastAsia"/>
          <w:sz w:val="32"/>
          <w:szCs w:val="32"/>
        </w:rPr>
        <w:t>本办法所称农发资金是指由市政府出资设立的农业（含林业）产业化专项资金，由财政预算统筹安</w:t>
      </w:r>
      <w:r>
        <w:rPr>
          <w:rFonts w:ascii="仿宋_GB2312" w:eastAsia="仿宋_GB2312" w:hint="eastAsia"/>
          <w:sz w:val="32"/>
          <w:szCs w:val="32"/>
        </w:rPr>
        <w:t>排。</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b/>
          <w:sz w:val="32"/>
          <w:szCs w:val="32"/>
        </w:rPr>
        <w:t xml:space="preserve">  </w:t>
      </w:r>
      <w:r>
        <w:rPr>
          <w:rFonts w:ascii="仿宋_GB2312" w:eastAsia="仿宋_GB2312" w:hint="eastAsia"/>
          <w:sz w:val="32"/>
          <w:szCs w:val="32"/>
        </w:rPr>
        <w:t>设立农发资金的宗旨是树立导向，引导金融资本和社会资本支持、参与乡村振兴，促进国内外优质资本、项目、技术、人才集聚，加快农村产业</w:t>
      </w:r>
      <w:bookmarkStart w:id="0" w:name="_GoBack"/>
      <w:bookmarkEnd w:id="0"/>
      <w:r>
        <w:rPr>
          <w:rFonts w:ascii="仿宋_GB2312" w:eastAsia="仿宋_GB2312" w:hint="eastAsia"/>
          <w:sz w:val="32"/>
          <w:szCs w:val="32"/>
        </w:rPr>
        <w:t>融合发展，推动我市乡村振兴走在前列。</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b/>
          <w:sz w:val="32"/>
          <w:szCs w:val="32"/>
        </w:rPr>
        <w:t xml:space="preserve">  </w:t>
      </w:r>
      <w:r>
        <w:rPr>
          <w:rFonts w:ascii="仿宋_GB2312" w:eastAsia="仿宋_GB2312" w:hint="eastAsia"/>
          <w:sz w:val="32"/>
          <w:szCs w:val="32"/>
        </w:rPr>
        <w:t>农发资金使用和管理的原则是“统筹兼顾、突出重点、规范使用、绩效导向、动态监督、公开透明”。资金分配和使用情况向社会公示，接受有关部门和社会监督。</w:t>
      </w: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lastRenderedPageBreak/>
        <w:t>第二章</w:t>
      </w:r>
      <w:r>
        <w:rPr>
          <w:rFonts w:ascii="黑体" w:eastAsia="黑体" w:hint="eastAsia"/>
          <w:sz w:val="32"/>
          <w:szCs w:val="32"/>
        </w:rPr>
        <w:t xml:space="preserve">  </w:t>
      </w:r>
      <w:r>
        <w:rPr>
          <w:rFonts w:ascii="黑体" w:eastAsia="黑体" w:hint="eastAsia"/>
          <w:sz w:val="32"/>
          <w:szCs w:val="32"/>
        </w:rPr>
        <w:t>组织架构</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b/>
          <w:sz w:val="32"/>
          <w:szCs w:val="32"/>
        </w:rPr>
        <w:t xml:space="preserve">  </w:t>
      </w:r>
      <w:r>
        <w:rPr>
          <w:rFonts w:ascii="仿宋_GB2312" w:eastAsia="仿宋_GB2312" w:hint="eastAsia"/>
          <w:sz w:val="32"/>
          <w:szCs w:val="32"/>
        </w:rPr>
        <w:t>成立农发资金管理委员会（以下简称“管委会”），管委会主任由市政府分管副市长担任，副主任由市政府相关副秘书长、市农业农村局、市财政局主要负责人担任，</w:t>
      </w:r>
      <w:r>
        <w:rPr>
          <w:rFonts w:ascii="仿宋_GB2312" w:eastAsia="仿宋_GB2312" w:hint="eastAsia"/>
          <w:sz w:val="32"/>
          <w:szCs w:val="32"/>
        </w:rPr>
        <w:t>成员由市发展和改革委员会、市科学技术局、市财政局、市自然资源和规划局、市生态环境局、市水利局、市农业农村局、市商务局、市审计局、市供销社、市气象局分管负责人担任。</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b/>
          <w:sz w:val="32"/>
          <w:szCs w:val="32"/>
        </w:rPr>
        <w:t xml:space="preserve">  </w:t>
      </w:r>
      <w:r>
        <w:rPr>
          <w:rFonts w:ascii="仿宋_GB2312" w:eastAsia="仿宋_GB2312" w:hint="eastAsia"/>
          <w:sz w:val="32"/>
          <w:szCs w:val="32"/>
        </w:rPr>
        <w:t>管委会下设办公室，办公室设在市农业农村局。市农业农村局分管负责人兼任办公室主任，办公室成员由管委会各成员单位相关处室负责人组成。</w:t>
      </w: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t>第三章</w:t>
      </w:r>
      <w:r>
        <w:rPr>
          <w:rFonts w:ascii="黑体" w:eastAsia="黑体" w:hint="eastAsia"/>
          <w:sz w:val="32"/>
          <w:szCs w:val="32"/>
        </w:rPr>
        <w:t xml:space="preserve">  </w:t>
      </w:r>
      <w:r>
        <w:rPr>
          <w:rFonts w:ascii="黑体" w:eastAsia="黑体" w:hint="eastAsia"/>
          <w:sz w:val="32"/>
          <w:szCs w:val="32"/>
        </w:rPr>
        <w:t>职责分工</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b/>
          <w:sz w:val="32"/>
          <w:szCs w:val="32"/>
        </w:rPr>
        <w:t xml:space="preserve">  </w:t>
      </w:r>
      <w:r>
        <w:rPr>
          <w:rFonts w:ascii="仿宋_GB2312" w:eastAsia="仿宋_GB2312" w:hint="eastAsia"/>
          <w:sz w:val="32"/>
          <w:szCs w:val="32"/>
        </w:rPr>
        <w:t>管委会主要职责：根据国家、省和市产业政策导向，审定农发资金管理办法、扶持重点、补助项目、补助数额，审议农发资金分配方案和年度工作报告，决定农发资金管理工作重大事项。</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b/>
          <w:sz w:val="32"/>
          <w:szCs w:val="32"/>
        </w:rPr>
        <w:t xml:space="preserve">  </w:t>
      </w:r>
      <w:r>
        <w:rPr>
          <w:rFonts w:ascii="仿宋_GB2312" w:eastAsia="仿宋_GB2312" w:hint="eastAsia"/>
          <w:sz w:val="32"/>
          <w:szCs w:val="32"/>
        </w:rPr>
        <w:t>管</w:t>
      </w:r>
      <w:r>
        <w:rPr>
          <w:rFonts w:ascii="仿宋_GB2312" w:eastAsia="仿宋_GB2312" w:hint="eastAsia"/>
          <w:sz w:val="32"/>
          <w:szCs w:val="32"/>
        </w:rPr>
        <w:t>委会办公室主要职责：负责管委会的日常工作，提出项目立项和资金分配建议，会同成员单位开展农发资金补助项目的监督检查，执行管委会决议，定期向管委会报送农发资金使用和管理情况，承办管委会交办的其他事项。</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b/>
          <w:sz w:val="32"/>
          <w:szCs w:val="32"/>
        </w:rPr>
        <w:t xml:space="preserve">  </w:t>
      </w:r>
      <w:r>
        <w:rPr>
          <w:rFonts w:ascii="仿宋_GB2312" w:eastAsia="仿宋_GB2312" w:hint="eastAsia"/>
          <w:sz w:val="32"/>
          <w:szCs w:val="32"/>
        </w:rPr>
        <w:t>成员单位职责：市发展和改革委员会、市科学技术局、市自然资源和规划局、市生态环境局、市水利局、市农业农村局、市商务局、市供销社、市气象局按各自职责，围绕全市经</w:t>
      </w:r>
      <w:r>
        <w:rPr>
          <w:rFonts w:ascii="仿宋_GB2312" w:eastAsia="仿宋_GB2312" w:hint="eastAsia"/>
          <w:sz w:val="32"/>
          <w:szCs w:val="32"/>
        </w:rPr>
        <w:lastRenderedPageBreak/>
        <w:t>济社会发展战略、乡村振兴规划和产业政策导向，向管委会办公室提出农发资金支持重点和具体项目等建议，负责扶持项目的日常监管；市财政局负责提出农发资金年度</w:t>
      </w:r>
      <w:r>
        <w:rPr>
          <w:rFonts w:ascii="仿宋_GB2312" w:eastAsia="仿宋_GB2312" w:hint="eastAsia"/>
          <w:sz w:val="32"/>
          <w:szCs w:val="32"/>
        </w:rPr>
        <w:t>初步预算控制数，审核、审批年度农发资金项目经费预决算，负责农发资金使用监管和绩效考核；市审计局结合年度项目计划对资金使用的合法合规性进行审查。</w:t>
      </w: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t>第四章</w:t>
      </w:r>
      <w:r>
        <w:rPr>
          <w:rFonts w:ascii="黑体" w:eastAsia="黑体" w:hint="eastAsia"/>
          <w:sz w:val="32"/>
          <w:szCs w:val="32"/>
        </w:rPr>
        <w:t xml:space="preserve">  </w:t>
      </w:r>
      <w:r>
        <w:rPr>
          <w:rFonts w:ascii="黑体" w:eastAsia="黑体" w:hint="eastAsia"/>
          <w:sz w:val="32"/>
          <w:szCs w:val="32"/>
        </w:rPr>
        <w:t>支持重点</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b/>
          <w:sz w:val="32"/>
          <w:szCs w:val="32"/>
        </w:rPr>
        <w:t xml:space="preserve">  </w:t>
      </w:r>
      <w:r>
        <w:rPr>
          <w:rFonts w:ascii="仿宋_GB2312" w:eastAsia="仿宋_GB2312" w:hint="eastAsia"/>
          <w:sz w:val="32"/>
          <w:szCs w:val="32"/>
        </w:rPr>
        <w:t>农发资金主要用于农业产业发展，重点支持：</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（一）农业经济开发区、现代农业园区、特色农业强镇、农民创业创新孵化园等农业发展平台建设；</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（二）农业生产、加工、流通、休闲旅游等一二三产融合发展产业项目；</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（三）智慧农业、农产品电商等数字农业项目；</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（四）农业新品种繁育、新技术引进、标准化良种繁育基地建设和“机器换人”等项目；</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（五）农产品质量</w:t>
      </w:r>
      <w:r>
        <w:rPr>
          <w:rFonts w:ascii="仿宋_GB2312" w:eastAsia="仿宋_GB2312" w:hint="eastAsia"/>
          <w:sz w:val="32"/>
          <w:szCs w:val="32"/>
        </w:rPr>
        <w:t>安全体系建设、农业标准化示范和品牌创建等项目；</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（六）生态循环养殖和农业“三废”处理等农业绿色发展项目；</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（七）农业龙头企业、农民专业合作社、家庭农场等新型农业经营主体和服务组织培育，农民培训；</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（八）农产品区域公用品牌建设；</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（九）管委会审议通过的其他需要重点扶持的项目。</w:t>
      </w: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t>第五章</w:t>
      </w:r>
      <w:r>
        <w:rPr>
          <w:rFonts w:ascii="黑体" w:eastAsia="黑体" w:hint="eastAsia"/>
          <w:sz w:val="32"/>
          <w:szCs w:val="32"/>
        </w:rPr>
        <w:t xml:space="preserve">  </w:t>
      </w:r>
      <w:r>
        <w:rPr>
          <w:rFonts w:ascii="黑体" w:eastAsia="黑体" w:hint="eastAsia"/>
          <w:sz w:val="32"/>
          <w:szCs w:val="32"/>
        </w:rPr>
        <w:t>申报条件</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b/>
          <w:sz w:val="32"/>
          <w:szCs w:val="32"/>
        </w:rPr>
        <w:t xml:space="preserve">  </w:t>
      </w:r>
      <w:r>
        <w:rPr>
          <w:rFonts w:ascii="仿宋_GB2312" w:eastAsia="仿宋_GB2312" w:hint="eastAsia"/>
          <w:sz w:val="32"/>
          <w:szCs w:val="32"/>
        </w:rPr>
        <w:t>农发资金申请对象应符合产业政策和产业升级导向，并具备以下基本条件：</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（一）有较完善的财务管理制度；</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（二）有合理的项目计划和明确的项目预算；</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（三）有配套资金自筹能力；</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（四）未列入“信用中国”（浙江嘉兴）网站失信黑名单；</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（五）近</w:t>
      </w:r>
      <w:r>
        <w:rPr>
          <w:rFonts w:ascii="仿宋_GB2312" w:eastAsia="仿宋_GB2312" w:hint="eastAsia"/>
          <w:sz w:val="32"/>
          <w:szCs w:val="32"/>
        </w:rPr>
        <w:t>3</w:t>
      </w:r>
      <w:r>
        <w:rPr>
          <w:rFonts w:ascii="仿宋_GB2312" w:eastAsia="仿宋_GB2312" w:hint="eastAsia"/>
          <w:sz w:val="32"/>
          <w:szCs w:val="32"/>
        </w:rPr>
        <w:t>年无骗取项目资金或截留、挪用、挤占农发资金等行为，无违法生产、经营等不良记录。</w:t>
      </w: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t>第六章</w:t>
      </w:r>
      <w:r>
        <w:rPr>
          <w:rFonts w:ascii="黑体" w:eastAsia="黑体" w:hint="eastAsia"/>
          <w:sz w:val="32"/>
          <w:szCs w:val="32"/>
        </w:rPr>
        <w:t xml:space="preserve">  </w:t>
      </w:r>
      <w:r>
        <w:rPr>
          <w:rFonts w:ascii="黑体" w:eastAsia="黑体" w:hint="eastAsia"/>
          <w:sz w:val="32"/>
          <w:szCs w:val="32"/>
        </w:rPr>
        <w:t>项目申请</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b/>
          <w:sz w:val="32"/>
          <w:szCs w:val="32"/>
        </w:rPr>
        <w:t xml:space="preserve">  </w:t>
      </w:r>
      <w:r>
        <w:rPr>
          <w:rFonts w:ascii="仿宋_GB2312" w:eastAsia="仿宋_GB2312" w:hint="eastAsia"/>
          <w:sz w:val="32"/>
          <w:szCs w:val="32"/>
        </w:rPr>
        <w:t>农发资金项目申请实行年度申报制。</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（一）项目申请主体根据项目申报指南要求，填报《农业财政资金项目申报标准文本》，并于每年</w:t>
      </w:r>
      <w:r>
        <w:rPr>
          <w:rFonts w:ascii="仿宋_GB2312" w:eastAsia="仿宋_GB2312" w:hint="eastAsia"/>
          <w:sz w:val="32"/>
          <w:szCs w:val="32"/>
        </w:rPr>
        <w:t>4</w:t>
      </w:r>
      <w:r>
        <w:rPr>
          <w:rFonts w:ascii="仿宋_GB2312" w:eastAsia="仿宋_GB2312" w:hint="eastAsia"/>
          <w:sz w:val="32"/>
          <w:szCs w:val="32"/>
        </w:rPr>
        <w:t>月底前将项目申报材料报送相关成员单位；</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（二）项目申请主体应当确保申报材料的真实性和合法性。</w:t>
      </w: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t>第七章</w:t>
      </w:r>
      <w:r>
        <w:rPr>
          <w:rFonts w:ascii="黑体" w:eastAsia="黑体" w:hint="eastAsia"/>
          <w:sz w:val="32"/>
          <w:szCs w:val="32"/>
        </w:rPr>
        <w:t xml:space="preserve">  </w:t>
      </w:r>
      <w:r>
        <w:rPr>
          <w:rFonts w:ascii="黑体" w:eastAsia="黑体" w:hint="eastAsia"/>
          <w:sz w:val="32"/>
          <w:szCs w:val="32"/>
        </w:rPr>
        <w:t>项目审定</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b/>
          <w:sz w:val="32"/>
          <w:szCs w:val="32"/>
        </w:rPr>
        <w:t xml:space="preserve">  </w:t>
      </w:r>
      <w:r>
        <w:rPr>
          <w:rFonts w:ascii="仿宋_GB2312" w:eastAsia="仿宋_GB2312" w:hint="eastAsia"/>
          <w:sz w:val="32"/>
          <w:szCs w:val="32"/>
        </w:rPr>
        <w:t>农发资金申报项目由相关成员单位负责审核，项目经审核后于每年</w:t>
      </w:r>
      <w:r>
        <w:rPr>
          <w:rFonts w:ascii="仿宋_GB2312" w:eastAsia="仿宋_GB2312" w:hint="eastAsia"/>
          <w:sz w:val="32"/>
          <w:szCs w:val="32"/>
        </w:rPr>
        <w:t>6</w:t>
      </w:r>
      <w:r>
        <w:rPr>
          <w:rFonts w:ascii="仿宋_GB2312" w:eastAsia="仿宋_GB2312" w:hint="eastAsia"/>
          <w:sz w:val="32"/>
          <w:szCs w:val="32"/>
        </w:rPr>
        <w:t>月底前报送管委会办公室，由管委会办公室汇总和复核。</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（一）资格审核：审核项目申报主体是否符合申报指南规定</w:t>
      </w:r>
      <w:r>
        <w:rPr>
          <w:rFonts w:ascii="仿宋_GB2312" w:eastAsia="仿宋_GB2312" w:hint="eastAsia"/>
          <w:sz w:val="32"/>
          <w:szCs w:val="32"/>
        </w:rPr>
        <w:lastRenderedPageBreak/>
        <w:t>的立项条件。</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二）材料审核：审核项目申报材料是否齐全、是否符合规定的填报要求，申报项目是否符合农发资金使用范围，审核项目申报内容是否真实可靠、项目可行性报告是否科学合理等。其中，需要进行专家评审的项目，应按照有关规定进行评审。</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b/>
          <w:sz w:val="32"/>
          <w:szCs w:val="32"/>
        </w:rPr>
        <w:t xml:space="preserve">  </w:t>
      </w:r>
      <w:r>
        <w:rPr>
          <w:rFonts w:ascii="仿宋_GB2312" w:eastAsia="仿宋_GB2312" w:hint="eastAsia"/>
          <w:sz w:val="32"/>
          <w:szCs w:val="32"/>
        </w:rPr>
        <w:t>管委会办公室组织相关成员单位对报送项目进行审议，并提出项目资金安排建议，提交管委会审定。</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b/>
          <w:sz w:val="32"/>
          <w:szCs w:val="32"/>
        </w:rPr>
        <w:t xml:space="preserve">  </w:t>
      </w:r>
      <w:r>
        <w:rPr>
          <w:rFonts w:ascii="仿宋_GB2312" w:eastAsia="仿宋_GB2312" w:hint="eastAsia"/>
          <w:sz w:val="32"/>
          <w:szCs w:val="32"/>
        </w:rPr>
        <w:t>项目</w:t>
      </w:r>
      <w:r>
        <w:rPr>
          <w:rFonts w:ascii="仿宋_GB2312" w:eastAsia="仿宋_GB2312" w:hint="eastAsia"/>
          <w:sz w:val="32"/>
          <w:szCs w:val="32"/>
        </w:rPr>
        <w:t>审核、审定过程中涉及需由中介机构审计的，由市农业农村局按程序委托具有相应资质的中介机构开展审计。</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b/>
          <w:sz w:val="32"/>
          <w:szCs w:val="32"/>
        </w:rPr>
        <w:t xml:space="preserve">  </w:t>
      </w:r>
      <w:r>
        <w:rPr>
          <w:rFonts w:ascii="仿宋_GB2312" w:eastAsia="仿宋_GB2312" w:hint="eastAsia"/>
          <w:sz w:val="32"/>
          <w:szCs w:val="32"/>
        </w:rPr>
        <w:t>经管委会审定的农发资金项目，由管委会办公室负责在市农业农村局官方网站进行公示。</w:t>
      </w: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t>第八章</w:t>
      </w:r>
      <w:r>
        <w:rPr>
          <w:rFonts w:ascii="黑体" w:eastAsia="黑体" w:hint="eastAsia"/>
          <w:sz w:val="32"/>
          <w:szCs w:val="32"/>
        </w:rPr>
        <w:t xml:space="preserve">  </w:t>
      </w:r>
      <w:r>
        <w:rPr>
          <w:rFonts w:ascii="黑体" w:eastAsia="黑体" w:hint="eastAsia"/>
          <w:sz w:val="32"/>
          <w:szCs w:val="32"/>
        </w:rPr>
        <w:t>资金拨付</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b/>
          <w:sz w:val="32"/>
          <w:szCs w:val="32"/>
        </w:rPr>
        <w:t xml:space="preserve">  </w:t>
      </w:r>
      <w:r>
        <w:rPr>
          <w:rFonts w:ascii="仿宋_GB2312" w:eastAsia="仿宋_GB2312" w:hint="eastAsia"/>
          <w:sz w:val="32"/>
          <w:szCs w:val="32"/>
        </w:rPr>
        <w:t>由市财政局会同市农业农村局联合下达资金拨付文件。农发资金一般应于每年</w:t>
      </w:r>
      <w:r>
        <w:rPr>
          <w:rFonts w:ascii="仿宋_GB2312" w:eastAsia="仿宋_GB2312" w:hint="eastAsia"/>
          <w:sz w:val="32"/>
          <w:szCs w:val="32"/>
        </w:rPr>
        <w:t>9</w:t>
      </w:r>
      <w:r>
        <w:rPr>
          <w:rFonts w:ascii="仿宋_GB2312" w:eastAsia="仿宋_GB2312" w:hint="eastAsia"/>
          <w:sz w:val="32"/>
          <w:szCs w:val="32"/>
        </w:rPr>
        <w:t>月底前分配完毕，并于当年</w:t>
      </w:r>
      <w:r>
        <w:rPr>
          <w:rFonts w:ascii="仿宋_GB2312" w:eastAsia="仿宋_GB2312" w:hint="eastAsia"/>
          <w:sz w:val="32"/>
          <w:szCs w:val="32"/>
        </w:rPr>
        <w:t>10</w:t>
      </w:r>
      <w:r>
        <w:rPr>
          <w:rFonts w:ascii="仿宋_GB2312" w:eastAsia="仿宋_GB2312" w:hint="eastAsia"/>
          <w:sz w:val="32"/>
          <w:szCs w:val="32"/>
        </w:rPr>
        <w:t>月底前支付完毕。资金拨付按财政国库管理有关规定执行。</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b/>
          <w:sz w:val="32"/>
          <w:szCs w:val="32"/>
        </w:rPr>
        <w:t xml:space="preserve">  </w:t>
      </w:r>
      <w:r>
        <w:rPr>
          <w:rFonts w:ascii="仿宋_GB2312" w:eastAsia="仿宋_GB2312" w:hint="eastAsia"/>
          <w:sz w:val="32"/>
          <w:szCs w:val="32"/>
        </w:rPr>
        <w:t>市财政局按项目申报主体所属区域直接将补助资金转移支付给区级财政，由项目申报主体向区财政局申请拨付。市属单位由项目申报主体直接向</w:t>
      </w:r>
      <w:r>
        <w:rPr>
          <w:rFonts w:ascii="仿宋_GB2312" w:eastAsia="仿宋_GB2312" w:hint="eastAsia"/>
          <w:sz w:val="32"/>
          <w:szCs w:val="32"/>
        </w:rPr>
        <w:t>市财政局申请拨付。</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b/>
          <w:sz w:val="32"/>
          <w:szCs w:val="32"/>
        </w:rPr>
        <w:t xml:space="preserve">  </w:t>
      </w:r>
      <w:r>
        <w:rPr>
          <w:rFonts w:ascii="仿宋_GB2312" w:eastAsia="仿宋_GB2312" w:hint="eastAsia"/>
          <w:sz w:val="32"/>
          <w:szCs w:val="32"/>
        </w:rPr>
        <w:t>需有配套资金和自筹资金的农发资金项目，应按计划落实好配套资金和自筹资金。</w:t>
      </w: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t>第九章</w:t>
      </w:r>
      <w:r>
        <w:rPr>
          <w:rFonts w:ascii="黑体" w:eastAsia="黑体" w:hint="eastAsia"/>
          <w:sz w:val="32"/>
          <w:szCs w:val="32"/>
        </w:rPr>
        <w:t xml:space="preserve">  </w:t>
      </w:r>
      <w:r>
        <w:rPr>
          <w:rFonts w:ascii="黑体" w:eastAsia="黑体" w:hint="eastAsia"/>
          <w:sz w:val="32"/>
          <w:szCs w:val="32"/>
        </w:rPr>
        <w:t>监督管理</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第二十条</w:t>
      </w:r>
      <w:r>
        <w:rPr>
          <w:rFonts w:ascii="仿宋_GB2312" w:eastAsia="仿宋_GB2312" w:hint="eastAsia"/>
          <w:b/>
          <w:sz w:val="32"/>
          <w:szCs w:val="32"/>
        </w:rPr>
        <w:t xml:space="preserve">  </w:t>
      </w:r>
      <w:r>
        <w:rPr>
          <w:rFonts w:ascii="仿宋_GB2312" w:eastAsia="仿宋_GB2312" w:hint="eastAsia"/>
          <w:sz w:val="32"/>
          <w:szCs w:val="32"/>
        </w:rPr>
        <w:t>相关成员单位负责对农发资金项目实施情况的</w:t>
      </w:r>
      <w:r>
        <w:rPr>
          <w:rFonts w:ascii="仿宋_GB2312" w:eastAsia="仿宋_GB2312" w:hint="eastAsia"/>
          <w:sz w:val="32"/>
          <w:szCs w:val="32"/>
        </w:rPr>
        <w:lastRenderedPageBreak/>
        <w:t>日常监督管理，应当加强对项目的日常监督检查。</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b/>
          <w:sz w:val="32"/>
          <w:szCs w:val="32"/>
        </w:rPr>
        <w:t xml:space="preserve">  </w:t>
      </w:r>
      <w:r>
        <w:rPr>
          <w:rFonts w:ascii="仿宋_GB2312" w:eastAsia="仿宋_GB2312" w:hint="eastAsia"/>
          <w:sz w:val="32"/>
          <w:szCs w:val="32"/>
        </w:rPr>
        <w:t>建立农发资金全过程绩效管理机制。相关成员单位落实绩效管理主体责任，市财政局负责对项目绩效目标考核情况的监督和结果审核，审定结果作为资金支付及以后年度资金预算安排的重要依据。</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第二十二条</w:t>
      </w:r>
      <w:r>
        <w:rPr>
          <w:rFonts w:ascii="仿宋_GB2312" w:eastAsia="仿宋_GB2312" w:hint="eastAsia"/>
          <w:b/>
          <w:sz w:val="32"/>
          <w:szCs w:val="32"/>
        </w:rPr>
        <w:t xml:space="preserve">  </w:t>
      </w:r>
      <w:r>
        <w:rPr>
          <w:rFonts w:ascii="仿宋_GB2312" w:eastAsia="仿宋_GB2312" w:hint="eastAsia"/>
          <w:sz w:val="32"/>
          <w:szCs w:val="32"/>
        </w:rPr>
        <w:t>管委会办公室应加强对农发资金项目的监督检查，也可由市农业农村局委托中介机构进行专项检查。</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第二十三条</w:t>
      </w:r>
      <w:r>
        <w:rPr>
          <w:rFonts w:ascii="仿宋_GB2312" w:eastAsia="仿宋_GB2312" w:hint="eastAsia"/>
          <w:b/>
          <w:sz w:val="32"/>
          <w:szCs w:val="32"/>
        </w:rPr>
        <w:t xml:space="preserve">  </w:t>
      </w:r>
      <w:r>
        <w:rPr>
          <w:rFonts w:ascii="仿宋_GB2312" w:eastAsia="仿宋_GB2312" w:hint="eastAsia"/>
          <w:sz w:val="32"/>
          <w:szCs w:val="32"/>
        </w:rPr>
        <w:t>项目实施单位应按有关规定加强财务管理，做到专款专用。同时，应自觉接受纪检、审计等相关部门的监督检查。</w:t>
      </w:r>
    </w:p>
    <w:p w:rsidR="006A3E6D" w:rsidRDefault="00963718">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第二十四条</w:t>
      </w:r>
      <w:r>
        <w:rPr>
          <w:rFonts w:ascii="仿宋_GB2312" w:eastAsia="仿宋_GB2312" w:hint="eastAsia"/>
          <w:b/>
          <w:sz w:val="32"/>
          <w:szCs w:val="32"/>
        </w:rPr>
        <w:t xml:space="preserve">  </w:t>
      </w:r>
      <w:r>
        <w:rPr>
          <w:rFonts w:ascii="仿宋_GB2312" w:eastAsia="仿宋_GB2312" w:hint="eastAsia"/>
          <w:sz w:val="32"/>
          <w:szCs w:val="32"/>
        </w:rPr>
        <w:t>对通过提供虚假合同、凭证及相关材料骗取项目补助资金或者截留、挪用农发资金等行为，将按《财政违法行为处罚处分条例》（国务院令第</w:t>
      </w:r>
      <w:r>
        <w:rPr>
          <w:rFonts w:ascii="仿宋_GB2312" w:eastAsia="仿宋_GB2312" w:hint="eastAsia"/>
          <w:sz w:val="32"/>
          <w:szCs w:val="32"/>
        </w:rPr>
        <w:t>427</w:t>
      </w:r>
      <w:r>
        <w:rPr>
          <w:rFonts w:ascii="仿宋_GB2312" w:eastAsia="仿宋_GB2312" w:hint="eastAsia"/>
          <w:sz w:val="32"/>
          <w:szCs w:val="32"/>
        </w:rPr>
        <w:t>号）等法律法规进行查处，追缴已拨付的全部资金。</w:t>
      </w:r>
    </w:p>
    <w:p w:rsidR="006A3E6D" w:rsidRDefault="00963718">
      <w:pPr>
        <w:spacing w:line="560" w:lineRule="exact"/>
        <w:ind w:firstLineChars="200" w:firstLine="640"/>
        <w:rPr>
          <w:rFonts w:ascii="仿宋_GB2312" w:eastAsia="仿宋_GB2312"/>
          <w:sz w:val="32"/>
          <w:szCs w:val="32"/>
        </w:rPr>
      </w:pPr>
      <w:r>
        <w:rPr>
          <w:rFonts w:ascii="仿宋_GB2312" w:eastAsia="仿宋_GB2312" w:hint="eastAsia"/>
          <w:sz w:val="32"/>
          <w:szCs w:val="32"/>
        </w:rPr>
        <w:t>对违规骗取农发资金的项目单位，取消其三年农发资金补助项目申请资格。对违规出具审计报告的中介机构，取消其三年农发资金</w:t>
      </w:r>
      <w:r>
        <w:rPr>
          <w:rFonts w:ascii="仿宋_GB2312" w:eastAsia="仿宋_GB2312" w:hint="eastAsia"/>
          <w:sz w:val="32"/>
          <w:szCs w:val="32"/>
        </w:rPr>
        <w:t>项目的审计资格。</w:t>
      </w:r>
    </w:p>
    <w:p w:rsidR="006A3E6D" w:rsidRDefault="00963718">
      <w:pPr>
        <w:spacing w:beforeLines="50" w:before="156" w:afterLines="50" w:after="156" w:line="560" w:lineRule="exact"/>
        <w:jc w:val="center"/>
        <w:rPr>
          <w:rFonts w:ascii="黑体" w:eastAsia="黑体"/>
          <w:sz w:val="32"/>
          <w:szCs w:val="32"/>
        </w:rPr>
      </w:pPr>
      <w:r>
        <w:rPr>
          <w:rFonts w:ascii="黑体" w:eastAsia="黑体" w:hint="eastAsia"/>
          <w:sz w:val="32"/>
          <w:szCs w:val="32"/>
        </w:rPr>
        <w:t>第十章</w:t>
      </w:r>
      <w:r>
        <w:rPr>
          <w:rFonts w:ascii="黑体" w:eastAsia="黑体" w:hint="eastAsia"/>
          <w:sz w:val="32"/>
          <w:szCs w:val="32"/>
        </w:rPr>
        <w:t xml:space="preserve">  </w:t>
      </w:r>
      <w:r>
        <w:rPr>
          <w:rFonts w:ascii="黑体" w:eastAsia="黑体" w:hint="eastAsia"/>
          <w:sz w:val="32"/>
          <w:szCs w:val="32"/>
        </w:rPr>
        <w:t>附</w:t>
      </w:r>
      <w:r>
        <w:rPr>
          <w:rFonts w:ascii="黑体" w:eastAsia="黑体" w:hint="eastAsia"/>
          <w:sz w:val="32"/>
          <w:szCs w:val="32"/>
        </w:rPr>
        <w:t xml:space="preserve">  </w:t>
      </w:r>
      <w:r>
        <w:rPr>
          <w:rFonts w:ascii="黑体" w:eastAsia="黑体" w:hint="eastAsia"/>
          <w:sz w:val="32"/>
          <w:szCs w:val="32"/>
        </w:rPr>
        <w:t>则</w:t>
      </w:r>
    </w:p>
    <w:p w:rsidR="006A3E6D" w:rsidRDefault="00963718">
      <w:pPr>
        <w:spacing w:line="560" w:lineRule="exact"/>
        <w:ind w:firstLineChars="200" w:firstLine="643"/>
        <w:rPr>
          <w:rFonts w:ascii="仿宋_GB2312" w:eastAsia="仿宋_GB2312"/>
          <w:snapToGrid w:val="0"/>
          <w:color w:val="000000"/>
          <w:spacing w:val="-6"/>
          <w:sz w:val="32"/>
          <w:szCs w:val="32"/>
        </w:rPr>
      </w:pPr>
      <w:r>
        <w:rPr>
          <w:rFonts w:ascii="仿宋_GB2312" w:eastAsia="仿宋_GB2312" w:hint="eastAsia"/>
          <w:b/>
          <w:sz w:val="32"/>
          <w:szCs w:val="32"/>
        </w:rPr>
        <w:t>第二十五条</w:t>
      </w:r>
      <w:r>
        <w:rPr>
          <w:rFonts w:ascii="仿宋_GB2312" w:eastAsia="仿宋_GB2312" w:hint="eastAsia"/>
          <w:b/>
          <w:sz w:val="32"/>
          <w:szCs w:val="32"/>
        </w:rPr>
        <w:t xml:space="preserve">  </w:t>
      </w:r>
      <w:r>
        <w:rPr>
          <w:rFonts w:ascii="仿宋_GB2312" w:eastAsia="仿宋_GB2312" w:hint="eastAsia"/>
          <w:spacing w:val="-4"/>
          <w:sz w:val="32"/>
          <w:szCs w:val="32"/>
        </w:rPr>
        <w:t>本办法自</w:t>
      </w:r>
      <w:r>
        <w:rPr>
          <w:rFonts w:ascii="仿宋_GB2312" w:eastAsia="仿宋_GB2312" w:hint="eastAsia"/>
          <w:spacing w:val="-4"/>
          <w:sz w:val="32"/>
          <w:szCs w:val="32"/>
        </w:rPr>
        <w:t>2019</w:t>
      </w:r>
      <w:r>
        <w:rPr>
          <w:rFonts w:ascii="仿宋_GB2312" w:eastAsia="仿宋_GB2312" w:hint="eastAsia"/>
          <w:spacing w:val="-4"/>
          <w:sz w:val="32"/>
          <w:szCs w:val="32"/>
        </w:rPr>
        <w:t>年</w:t>
      </w:r>
      <w:r>
        <w:rPr>
          <w:rFonts w:ascii="仿宋_GB2312" w:eastAsia="仿宋_GB2312" w:hAnsi="宋体" w:hint="eastAsia"/>
          <w:color w:val="000000"/>
          <w:sz w:val="32"/>
          <w:szCs w:val="32"/>
        </w:rPr>
        <w:t>11</w:t>
      </w:r>
      <w:r>
        <w:rPr>
          <w:rFonts w:ascii="仿宋_GB2312" w:eastAsia="仿宋_GB2312" w:hint="eastAsia"/>
          <w:spacing w:val="-4"/>
          <w:sz w:val="32"/>
          <w:szCs w:val="32"/>
        </w:rPr>
        <w:t>月</w:t>
      </w:r>
      <w:r>
        <w:rPr>
          <w:rFonts w:ascii="仿宋_GB2312" w:eastAsia="仿宋_GB2312" w:hAnsi="宋体" w:hint="eastAsia"/>
          <w:color w:val="000000"/>
          <w:sz w:val="32"/>
          <w:szCs w:val="32"/>
        </w:rPr>
        <w:t>10</w:t>
      </w:r>
      <w:r>
        <w:rPr>
          <w:rFonts w:ascii="仿宋_GB2312" w:eastAsia="仿宋_GB2312" w:hint="eastAsia"/>
          <w:spacing w:val="-4"/>
          <w:sz w:val="32"/>
          <w:szCs w:val="32"/>
        </w:rPr>
        <w:t>日起施行</w:t>
      </w:r>
      <w:r>
        <w:rPr>
          <w:rFonts w:ascii="仿宋_GB2312" w:eastAsia="仿宋_GB2312" w:hint="eastAsia"/>
          <w:sz w:val="32"/>
          <w:szCs w:val="32"/>
        </w:rPr>
        <w:t>。《嘉兴市人民政府办公室关于印发</w:t>
      </w:r>
      <w:r>
        <w:rPr>
          <w:rFonts w:ascii="仿宋_GB2312" w:eastAsia="仿宋_GB2312" w:hint="eastAsia"/>
          <w:sz w:val="32"/>
          <w:szCs w:val="32"/>
        </w:rPr>
        <w:t>&lt;</w:t>
      </w:r>
      <w:r>
        <w:rPr>
          <w:rFonts w:ascii="仿宋_GB2312" w:eastAsia="仿宋_GB2312" w:hint="eastAsia"/>
          <w:sz w:val="32"/>
          <w:szCs w:val="32"/>
        </w:rPr>
        <w:t>嘉兴市市级农业发展资金管理办法</w:t>
      </w:r>
      <w:r>
        <w:rPr>
          <w:rFonts w:ascii="仿宋_GB2312" w:eastAsia="仿宋_GB2312" w:hint="eastAsia"/>
          <w:sz w:val="32"/>
          <w:szCs w:val="32"/>
        </w:rPr>
        <w:t>&gt;</w:t>
      </w:r>
      <w:r>
        <w:rPr>
          <w:rFonts w:ascii="仿宋_GB2312" w:eastAsia="仿宋_GB2312" w:hint="eastAsia"/>
          <w:sz w:val="32"/>
          <w:szCs w:val="32"/>
        </w:rPr>
        <w:t>的通知》（嘉政办发〔</w:t>
      </w:r>
      <w:r>
        <w:rPr>
          <w:rFonts w:ascii="仿宋_GB2312" w:eastAsia="仿宋_GB2312" w:hint="eastAsia"/>
          <w:sz w:val="32"/>
          <w:szCs w:val="32"/>
        </w:rPr>
        <w:t>2014</w:t>
      </w:r>
      <w:r>
        <w:rPr>
          <w:rFonts w:ascii="仿宋_GB2312" w:eastAsia="仿宋_GB2312" w:hint="eastAsia"/>
          <w:sz w:val="32"/>
          <w:szCs w:val="32"/>
        </w:rPr>
        <w:t>〕</w:t>
      </w:r>
      <w:r>
        <w:rPr>
          <w:rFonts w:ascii="仿宋_GB2312" w:eastAsia="仿宋_GB2312" w:hint="eastAsia"/>
          <w:sz w:val="32"/>
          <w:szCs w:val="32"/>
        </w:rPr>
        <w:t>100</w:t>
      </w:r>
      <w:r>
        <w:rPr>
          <w:rFonts w:ascii="仿宋_GB2312" w:eastAsia="仿宋_GB2312" w:hint="eastAsia"/>
          <w:sz w:val="32"/>
          <w:szCs w:val="32"/>
        </w:rPr>
        <w:t>号）同时废止。</w:t>
      </w:r>
    </w:p>
    <w:p w:rsidR="006A3E6D" w:rsidRDefault="006A3E6D">
      <w:pPr>
        <w:adjustRightInd w:val="0"/>
        <w:snapToGrid w:val="0"/>
        <w:spacing w:line="14" w:lineRule="exact"/>
        <w:rPr>
          <w:rFonts w:ascii="仿宋_GB2312" w:eastAsia="仿宋_GB2312"/>
          <w:snapToGrid w:val="0"/>
          <w:color w:val="000000"/>
          <w:spacing w:val="-6"/>
          <w:sz w:val="32"/>
          <w:szCs w:val="32"/>
        </w:rPr>
      </w:pPr>
    </w:p>
    <w:p w:rsidR="006A3E6D" w:rsidRDefault="006A3E6D">
      <w:pPr>
        <w:spacing w:line="560" w:lineRule="exact"/>
        <w:rPr>
          <w:rFonts w:ascii="仿宋_GB2312" w:eastAsia="仿宋_GB2312"/>
          <w:b/>
          <w:sz w:val="32"/>
          <w:szCs w:val="32"/>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p w:rsidR="006A3E6D" w:rsidRDefault="006A3E6D">
      <w:pPr>
        <w:rPr>
          <w:rFonts w:eastAsia="黑体"/>
        </w:rPr>
      </w:pPr>
    </w:p>
    <w:tbl>
      <w:tblPr>
        <w:tblW w:w="9102" w:type="dxa"/>
        <w:tblLayout w:type="fixed"/>
        <w:tblCellMar>
          <w:left w:w="102" w:type="dxa"/>
          <w:right w:w="102" w:type="dxa"/>
        </w:tblCellMar>
        <w:tblLook w:val="04A0" w:firstRow="1" w:lastRow="0" w:firstColumn="1" w:lastColumn="0" w:noHBand="0" w:noVBand="1"/>
      </w:tblPr>
      <w:tblGrid>
        <w:gridCol w:w="229"/>
        <w:gridCol w:w="789"/>
        <w:gridCol w:w="2876"/>
        <w:gridCol w:w="4983"/>
        <w:gridCol w:w="225"/>
      </w:tblGrid>
      <w:tr w:rsidR="006A3E6D">
        <w:trPr>
          <w:trHeight w:val="569"/>
        </w:trPr>
        <w:tc>
          <w:tcPr>
            <w:tcW w:w="229" w:type="dxa"/>
            <w:tcBorders>
              <w:top w:val="single" w:sz="12" w:space="0" w:color="auto"/>
            </w:tcBorders>
            <w:vAlign w:val="center"/>
          </w:tcPr>
          <w:p w:rsidR="006A3E6D" w:rsidRDefault="006A3E6D">
            <w:pPr>
              <w:ind w:firstLine="420"/>
              <w:rPr>
                <w:rFonts w:ascii="宋体"/>
                <w:sz w:val="28"/>
                <w:szCs w:val="28"/>
              </w:rPr>
            </w:pPr>
          </w:p>
        </w:tc>
        <w:tc>
          <w:tcPr>
            <w:tcW w:w="8648" w:type="dxa"/>
            <w:gridSpan w:val="3"/>
            <w:tcBorders>
              <w:top w:val="single" w:sz="12" w:space="0" w:color="auto"/>
            </w:tcBorders>
            <w:vAlign w:val="center"/>
          </w:tcPr>
          <w:p w:rsidR="006A3E6D" w:rsidRDefault="00963718" w:rsidP="00893AEA">
            <w:pPr>
              <w:spacing w:line="400" w:lineRule="exact"/>
              <w:rPr>
                <w:rFonts w:ascii="宋体"/>
                <w:sz w:val="28"/>
                <w:szCs w:val="28"/>
              </w:rPr>
            </w:pPr>
            <w:r>
              <w:rPr>
                <w:rFonts w:ascii="仿宋_GB2312" w:eastAsia="仿宋_GB2312" w:hint="eastAsia"/>
                <w:spacing w:val="-10"/>
                <w:sz w:val="28"/>
                <w:szCs w:val="28"/>
              </w:rPr>
              <w:t>抄送</w:t>
            </w:r>
            <w:r>
              <w:rPr>
                <w:rFonts w:ascii="仿宋_GB2312" w:eastAsia="仿宋_GB2312"/>
                <w:spacing w:val="-10"/>
                <w:sz w:val="28"/>
                <w:szCs w:val="28"/>
              </w:rPr>
              <w:t>：</w:t>
            </w:r>
            <w:r>
              <w:rPr>
                <w:rFonts w:ascii="仿宋_GB2312" w:eastAsia="仿宋_GB2312" w:hint="eastAsia"/>
                <w:sz w:val="28"/>
                <w:szCs w:val="28"/>
                <w:lang w:val="ru-RU"/>
              </w:rPr>
              <w:t>市委办公室</w:t>
            </w:r>
            <w:r>
              <w:rPr>
                <w:rFonts w:ascii="仿宋_GB2312" w:eastAsia="仿宋_GB2312" w:hint="eastAsia"/>
                <w:sz w:val="28"/>
                <w:szCs w:val="28"/>
                <w:lang w:val="ru-RU"/>
              </w:rPr>
              <w:t>，</w:t>
            </w:r>
            <w:r>
              <w:rPr>
                <w:rFonts w:ascii="仿宋_GB2312" w:eastAsia="仿宋_GB2312" w:hint="eastAsia"/>
                <w:sz w:val="28"/>
                <w:szCs w:val="28"/>
                <w:lang w:val="ru-RU"/>
              </w:rPr>
              <w:t>市政府办公室，市发展改革委，市科技局，市财</w:t>
            </w:r>
          </w:p>
        </w:tc>
        <w:tc>
          <w:tcPr>
            <w:tcW w:w="225" w:type="dxa"/>
            <w:tcBorders>
              <w:top w:val="single" w:sz="12" w:space="0" w:color="auto"/>
            </w:tcBorders>
            <w:vAlign w:val="center"/>
          </w:tcPr>
          <w:p w:rsidR="006A3E6D" w:rsidRDefault="006A3E6D">
            <w:pPr>
              <w:rPr>
                <w:rFonts w:ascii="宋体"/>
                <w:sz w:val="28"/>
                <w:szCs w:val="28"/>
              </w:rPr>
            </w:pPr>
          </w:p>
        </w:tc>
      </w:tr>
      <w:tr w:rsidR="006A3E6D" w:rsidTr="00893AEA">
        <w:trPr>
          <w:trHeight w:hRule="exact" w:val="1402"/>
        </w:trPr>
        <w:tc>
          <w:tcPr>
            <w:tcW w:w="229" w:type="dxa"/>
            <w:tcBorders>
              <w:bottom w:val="single" w:sz="6" w:space="0" w:color="auto"/>
            </w:tcBorders>
            <w:vAlign w:val="center"/>
          </w:tcPr>
          <w:p w:rsidR="006A3E6D" w:rsidRDefault="006A3E6D">
            <w:pPr>
              <w:ind w:firstLine="420"/>
              <w:rPr>
                <w:rFonts w:ascii="宋体"/>
                <w:sz w:val="28"/>
                <w:szCs w:val="28"/>
              </w:rPr>
            </w:pPr>
          </w:p>
        </w:tc>
        <w:tc>
          <w:tcPr>
            <w:tcW w:w="789" w:type="dxa"/>
            <w:tcBorders>
              <w:bottom w:val="single" w:sz="6" w:space="0" w:color="auto"/>
            </w:tcBorders>
            <w:vAlign w:val="center"/>
          </w:tcPr>
          <w:p w:rsidR="006A3E6D" w:rsidRDefault="006A3E6D">
            <w:pPr>
              <w:rPr>
                <w:rFonts w:ascii="仿宋_GB2312" w:eastAsia="仿宋_GB2312"/>
                <w:spacing w:val="-10"/>
                <w:sz w:val="28"/>
                <w:szCs w:val="28"/>
              </w:rPr>
            </w:pPr>
          </w:p>
        </w:tc>
        <w:tc>
          <w:tcPr>
            <w:tcW w:w="7859" w:type="dxa"/>
            <w:gridSpan w:val="2"/>
            <w:tcBorders>
              <w:bottom w:val="single" w:sz="6" w:space="0" w:color="auto"/>
            </w:tcBorders>
            <w:vAlign w:val="center"/>
          </w:tcPr>
          <w:p w:rsidR="006A3E6D" w:rsidRDefault="00893AEA">
            <w:pPr>
              <w:spacing w:line="400" w:lineRule="exact"/>
              <w:rPr>
                <w:rFonts w:ascii="仿宋_GB2312" w:eastAsia="仿宋_GB2312"/>
                <w:sz w:val="28"/>
                <w:szCs w:val="28"/>
                <w:lang w:val="ru-RU"/>
              </w:rPr>
            </w:pPr>
            <w:r>
              <w:rPr>
                <w:rFonts w:ascii="仿宋_GB2312" w:eastAsia="仿宋_GB2312" w:hint="eastAsia"/>
                <w:sz w:val="28"/>
                <w:szCs w:val="28"/>
                <w:lang w:val="ru-RU"/>
              </w:rPr>
              <w:t>政局，市自然资源和规划局，市生态环境局，市水利局，市商务局，市审计局，市供销社，市气象局，嘉善县、平湖市、海盐县、海宁市、桐乡市人民政府</w:t>
            </w:r>
            <w:r>
              <w:rPr>
                <w:rFonts w:ascii="仿宋_GB2312" w:eastAsia="仿宋_GB2312" w:hint="eastAsia"/>
                <w:sz w:val="28"/>
                <w:szCs w:val="28"/>
                <w:lang w:val="ru-RU"/>
              </w:rPr>
              <w:t>。</w:t>
            </w:r>
          </w:p>
        </w:tc>
        <w:tc>
          <w:tcPr>
            <w:tcW w:w="225" w:type="dxa"/>
            <w:tcBorders>
              <w:bottom w:val="single" w:sz="6" w:space="0" w:color="auto"/>
            </w:tcBorders>
            <w:vAlign w:val="center"/>
          </w:tcPr>
          <w:p w:rsidR="006A3E6D" w:rsidRDefault="006A3E6D">
            <w:pPr>
              <w:rPr>
                <w:rFonts w:ascii="宋体"/>
                <w:sz w:val="28"/>
                <w:szCs w:val="28"/>
                <w:lang w:val="ru-RU"/>
              </w:rPr>
            </w:pPr>
          </w:p>
        </w:tc>
      </w:tr>
      <w:tr w:rsidR="006A3E6D">
        <w:trPr>
          <w:trHeight w:val="487"/>
        </w:trPr>
        <w:tc>
          <w:tcPr>
            <w:tcW w:w="229" w:type="dxa"/>
            <w:tcBorders>
              <w:top w:val="single" w:sz="6" w:space="0" w:color="auto"/>
              <w:bottom w:val="single" w:sz="12" w:space="0" w:color="auto"/>
            </w:tcBorders>
            <w:vAlign w:val="center"/>
          </w:tcPr>
          <w:p w:rsidR="006A3E6D" w:rsidRDefault="006A3E6D">
            <w:pPr>
              <w:jc w:val="left"/>
              <w:rPr>
                <w:rFonts w:ascii="黑体" w:eastAsia="黑体"/>
                <w:sz w:val="28"/>
                <w:szCs w:val="28"/>
                <w:lang w:val="ru-RU"/>
              </w:rPr>
            </w:pPr>
          </w:p>
        </w:tc>
        <w:tc>
          <w:tcPr>
            <w:tcW w:w="3665" w:type="dxa"/>
            <w:gridSpan w:val="2"/>
            <w:tcBorders>
              <w:top w:val="single" w:sz="6" w:space="0" w:color="auto"/>
              <w:bottom w:val="single" w:sz="12" w:space="0" w:color="auto"/>
            </w:tcBorders>
            <w:vAlign w:val="center"/>
          </w:tcPr>
          <w:p w:rsidR="006A3E6D" w:rsidRDefault="00963718">
            <w:pPr>
              <w:jc w:val="left"/>
              <w:rPr>
                <w:rFonts w:ascii="黑体" w:eastAsia="黑体"/>
                <w:sz w:val="28"/>
                <w:szCs w:val="28"/>
              </w:rPr>
            </w:pPr>
            <w:r>
              <w:rPr>
                <w:rFonts w:ascii="仿宋_GB2312" w:eastAsia="仿宋_GB2312" w:hint="eastAsia"/>
                <w:sz w:val="28"/>
                <w:szCs w:val="28"/>
              </w:rPr>
              <w:t>嘉兴市农业农村局办公室</w:t>
            </w:r>
          </w:p>
        </w:tc>
        <w:tc>
          <w:tcPr>
            <w:tcW w:w="4983" w:type="dxa"/>
            <w:tcBorders>
              <w:top w:val="single" w:sz="6" w:space="0" w:color="auto"/>
              <w:bottom w:val="single" w:sz="12" w:space="0" w:color="auto"/>
            </w:tcBorders>
            <w:vAlign w:val="center"/>
          </w:tcPr>
          <w:p w:rsidR="006A3E6D" w:rsidRDefault="00963718">
            <w:pPr>
              <w:jc w:val="right"/>
              <w:rPr>
                <w:rFonts w:ascii="仿宋_GB2312" w:eastAsia="仿宋_GB2312"/>
                <w:sz w:val="28"/>
                <w:szCs w:val="28"/>
              </w:rPr>
            </w:pP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pacing w:val="6"/>
                <w:sz w:val="28"/>
                <w:szCs w:val="28"/>
              </w:rPr>
              <w:t>10</w:t>
            </w:r>
            <w:r>
              <w:rPr>
                <w:rFonts w:ascii="仿宋_GB2312" w:eastAsia="仿宋_GB2312" w:hint="eastAsia"/>
                <w:sz w:val="28"/>
                <w:szCs w:val="28"/>
              </w:rPr>
              <w:t>月</w:t>
            </w:r>
            <w:r>
              <w:rPr>
                <w:rFonts w:ascii="仿宋_GB2312" w:eastAsia="仿宋_GB2312" w:hint="eastAsia"/>
                <w:spacing w:val="6"/>
                <w:sz w:val="28"/>
                <w:szCs w:val="28"/>
              </w:rPr>
              <w:t>9</w:t>
            </w:r>
            <w:r>
              <w:rPr>
                <w:rFonts w:ascii="仿宋_GB2312" w:eastAsia="仿宋_GB2312" w:hint="eastAsia"/>
                <w:sz w:val="28"/>
                <w:szCs w:val="28"/>
              </w:rPr>
              <w:t>日印发</w:t>
            </w:r>
          </w:p>
        </w:tc>
        <w:tc>
          <w:tcPr>
            <w:tcW w:w="225" w:type="dxa"/>
            <w:tcBorders>
              <w:top w:val="single" w:sz="6" w:space="0" w:color="auto"/>
              <w:bottom w:val="single" w:sz="12" w:space="0" w:color="auto"/>
            </w:tcBorders>
            <w:vAlign w:val="center"/>
          </w:tcPr>
          <w:p w:rsidR="006A3E6D" w:rsidRDefault="006A3E6D">
            <w:pPr>
              <w:jc w:val="right"/>
              <w:rPr>
                <w:rFonts w:ascii="黑体" w:eastAsia="黑体"/>
                <w:sz w:val="28"/>
                <w:szCs w:val="28"/>
              </w:rPr>
            </w:pPr>
          </w:p>
        </w:tc>
      </w:tr>
    </w:tbl>
    <w:p w:rsidR="006A3E6D" w:rsidRDefault="006A3E6D">
      <w:pPr>
        <w:spacing w:line="14" w:lineRule="exact"/>
      </w:pPr>
    </w:p>
    <w:sectPr w:rsidR="006A3E6D">
      <w:footerReference w:type="even" r:id="rId8"/>
      <w:footerReference w:type="default" r:id="rId9"/>
      <w:pgSz w:w="11906" w:h="16838"/>
      <w:pgMar w:top="1814" w:right="1531" w:bottom="2041" w:left="153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18" w:rsidRDefault="00963718">
      <w:r>
        <w:separator/>
      </w:r>
    </w:p>
  </w:endnote>
  <w:endnote w:type="continuationSeparator" w:id="0">
    <w:p w:rsidR="00963718" w:rsidRDefault="0096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6D" w:rsidRDefault="00963718">
    <w:pPr>
      <w:pStyle w:val="a5"/>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93AEA" w:rsidRPr="00893AEA">
      <w:rPr>
        <w:rFonts w:ascii="宋体" w:hAnsi="宋体"/>
        <w:noProof/>
        <w:sz w:val="28"/>
        <w:szCs w:val="28"/>
        <w:lang w:val="zh-CN"/>
      </w:rPr>
      <w:t>-</w:t>
    </w:r>
    <w:r w:rsidR="00893AEA">
      <w:rPr>
        <w:rFonts w:ascii="宋体" w:hAnsi="宋体"/>
        <w:noProof/>
        <w:sz w:val="28"/>
        <w:szCs w:val="28"/>
      </w:rPr>
      <w:t xml:space="preserve"> 2 -</w:t>
    </w:r>
    <w:r>
      <w:rPr>
        <w:rFonts w:ascii="宋体" w:hAnsi="宋体"/>
        <w:sz w:val="28"/>
        <w:szCs w:val="28"/>
      </w:rPr>
      <w:fldChar w:fldCharType="end"/>
    </w:r>
  </w:p>
  <w:p w:rsidR="006A3E6D" w:rsidRDefault="006A3E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6D" w:rsidRDefault="00963718">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93AEA" w:rsidRPr="00893AEA">
      <w:rPr>
        <w:rFonts w:ascii="宋体" w:hAnsi="宋体"/>
        <w:noProof/>
        <w:sz w:val="28"/>
        <w:szCs w:val="28"/>
        <w:lang w:val="zh-CN"/>
      </w:rPr>
      <w:t>-</w:t>
    </w:r>
    <w:r w:rsidR="00893AEA">
      <w:rPr>
        <w:rFonts w:ascii="宋体" w:hAnsi="宋体"/>
        <w:noProof/>
        <w:sz w:val="28"/>
        <w:szCs w:val="28"/>
      </w:rPr>
      <w:t xml:space="preserve"> 3 -</w:t>
    </w:r>
    <w:r>
      <w:rPr>
        <w:rFonts w:ascii="宋体" w:hAnsi="宋体"/>
        <w:sz w:val="28"/>
        <w:szCs w:val="28"/>
      </w:rPr>
      <w:fldChar w:fldCharType="end"/>
    </w:r>
  </w:p>
  <w:p w:rsidR="006A3E6D" w:rsidRDefault="0096371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E6D" w:rsidRDefault="006A3E6D">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18" w:rsidRDefault="00963718">
      <w:r>
        <w:separator/>
      </w:r>
    </w:p>
  </w:footnote>
  <w:footnote w:type="continuationSeparator" w:id="0">
    <w:p w:rsidR="00963718" w:rsidRDefault="0096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93"/>
    <w:rsid w:val="00166951"/>
    <w:rsid w:val="00175994"/>
    <w:rsid w:val="002C3CA3"/>
    <w:rsid w:val="0039282E"/>
    <w:rsid w:val="003B54F3"/>
    <w:rsid w:val="00415793"/>
    <w:rsid w:val="00493AD8"/>
    <w:rsid w:val="00545E69"/>
    <w:rsid w:val="006A3E6D"/>
    <w:rsid w:val="006C48A4"/>
    <w:rsid w:val="00886C77"/>
    <w:rsid w:val="00893AEA"/>
    <w:rsid w:val="00963718"/>
    <w:rsid w:val="009C451E"/>
    <w:rsid w:val="00B31F33"/>
    <w:rsid w:val="00CA04C5"/>
    <w:rsid w:val="00D94554"/>
    <w:rsid w:val="00E61138"/>
    <w:rsid w:val="00E66C58"/>
    <w:rsid w:val="00F268CC"/>
    <w:rsid w:val="0E1917EA"/>
    <w:rsid w:val="12AC6D86"/>
    <w:rsid w:val="22DB5499"/>
    <w:rsid w:val="28AE52CC"/>
    <w:rsid w:val="28AF3C81"/>
    <w:rsid w:val="31B56FE1"/>
    <w:rsid w:val="4E247E98"/>
    <w:rsid w:val="56272736"/>
    <w:rsid w:val="597E0C98"/>
    <w:rsid w:val="608A03C1"/>
    <w:rsid w:val="62DC3514"/>
    <w:rsid w:val="70F176F1"/>
    <w:rsid w:val="7E095930"/>
    <w:rsid w:val="7EFD13B3"/>
    <w:rsid w:val="7FA5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Char">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9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483</Words>
  <Characters>2757</Characters>
  <Application>Microsoft Office Word</Application>
  <DocSecurity>0</DocSecurity>
  <Lines>22</Lines>
  <Paragraphs>6</Paragraphs>
  <ScaleCrop>false</ScaleCrop>
  <Company>微软中国</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2019-10-08T07:37:00Z</cp:lastPrinted>
  <dcterms:created xsi:type="dcterms:W3CDTF">2014-10-29T12:08:00Z</dcterms:created>
  <dcterms:modified xsi:type="dcterms:W3CDTF">2019-10-09T06:47:00Z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